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FC4EC0" w:rsidRPr="00FC4EC0" w:rsidRDefault="00AE545C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МИХАЙЛОВСКОГО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ЧЕРЕМИСИНО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ВСКОГО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КУРСКОЙ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AE545C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от   20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.10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.202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3г.                   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</w:t>
      </w:r>
      <w:r w:rsidR="00FC4EC0"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57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 утверждении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основных</w:t>
      </w:r>
      <w:proofErr w:type="gramEnd"/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направлений бюджетной и налоговой политики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</w:t>
      </w:r>
    </w:p>
    <w:p w:rsidR="00FC4EC0" w:rsidRPr="00FC4EC0" w:rsidRDefault="00FC4EC0" w:rsidP="00B6412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 плановый период 2025 - 2026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172 Бюджетного кодекса Российской Федерации, Ре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шением Собрания Депутатов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</w:t>
      </w:r>
      <w:r w:rsidRPr="007E2AF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области </w:t>
      </w:r>
      <w:r w:rsidR="00B64126" w:rsidRPr="007E2AF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</w:t>
      </w:r>
      <w:r w:rsidR="007E2AFE" w:rsidRPr="007E2AF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7E2AFE" w:rsidRPr="007E2AFE">
        <w:rPr>
          <w:rFonts w:ascii="Times New Roman" w:hAnsi="Times New Roman" w:cs="Times New Roman"/>
          <w:sz w:val="24"/>
          <w:szCs w:val="24"/>
        </w:rPr>
        <w:t>05.12.2016 № 16.2/2 (в редакции решений от 22.10.2018г.№ 10.3/2, от 30.04.2020 № 5</w:t>
      </w:r>
      <w:r w:rsidR="00B64126" w:rsidRPr="007E2AFE">
        <w:rPr>
          <w:rFonts w:ascii="Times New Roman" w:hAnsi="Times New Roman" w:cs="Times New Roman"/>
          <w:sz w:val="24"/>
          <w:szCs w:val="24"/>
        </w:rPr>
        <w:t>.2</w:t>
      </w:r>
      <w:r w:rsidR="007E2AFE" w:rsidRPr="007E2AFE">
        <w:rPr>
          <w:rFonts w:ascii="Times New Roman" w:hAnsi="Times New Roman" w:cs="Times New Roman"/>
          <w:sz w:val="24"/>
          <w:szCs w:val="24"/>
        </w:rPr>
        <w:t>/2, от 26.05.2021 №1</w:t>
      </w:r>
      <w:r w:rsidR="00B64126" w:rsidRPr="007E2AFE">
        <w:rPr>
          <w:rFonts w:ascii="Times New Roman" w:hAnsi="Times New Roman" w:cs="Times New Roman"/>
          <w:sz w:val="24"/>
          <w:szCs w:val="24"/>
        </w:rPr>
        <w:t>1.3</w:t>
      </w:r>
      <w:r w:rsidR="007E2AFE" w:rsidRPr="007E2AFE">
        <w:rPr>
          <w:rFonts w:ascii="Times New Roman" w:hAnsi="Times New Roman" w:cs="Times New Roman"/>
          <w:sz w:val="24"/>
          <w:szCs w:val="24"/>
        </w:rPr>
        <w:t>/3, от 25.01.2022 №1.1/3</w:t>
      </w:r>
      <w:r w:rsidR="00B64126" w:rsidRPr="007E2AFE">
        <w:rPr>
          <w:rFonts w:ascii="Times New Roman" w:hAnsi="Times New Roman" w:cs="Times New Roman"/>
          <w:sz w:val="24"/>
          <w:szCs w:val="24"/>
        </w:rPr>
        <w:t>),</w:t>
      </w:r>
      <w:r w:rsidR="00B64126" w:rsidRPr="00B74467">
        <w:rPr>
          <w:sz w:val="28"/>
          <w:szCs w:val="28"/>
        </w:rPr>
        <w:t xml:space="preserve"> 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ПОСТАНОВЛЯЮ:</w:t>
      </w:r>
      <w:proofErr w:type="gram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 1. Утвердить прилагаемые основные направления бюджетной и налоговой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2025-2026 годы (далее – Основные направления бюджетной и налоговой политики);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 2. Начальнику отдела – главному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бухгалтеру Администр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ации 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Курской области (Е.А.Шмаковой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), обеспечить формирование проекта бюджета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плановый период 2025 -2026 годы с учетом Основных направлений бюджетной и налоговой политики.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  4. Постановление вступает в силу со дня его подписания.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Глава   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                          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О.И.Агеева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                                                                                                                                                                                                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УТВЕРЖДЕНЫ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                       постановлением Администрации</w:t>
      </w:r>
    </w:p>
    <w:p w:rsidR="00AE545C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                                             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 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                                 Курской области</w:t>
      </w:r>
    </w:p>
    <w:p w:rsidR="00FC4EC0" w:rsidRPr="00FC4EC0" w:rsidRDefault="00FC4EC0" w:rsidP="00B64126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                      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 от 20.10.2023 года  № 57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НАПРАВЛЕНИЯ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бюджетной и налоговой политики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муниципального образования «</w:t>
      </w:r>
      <w:r w:rsidR="00AE545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 годы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годы подготовлены в соответствии со статьей 172 Бюджетного кодекса Российской Федерации, статьей 17 Положения о бюджетном процессе в муниципальном образовании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основу бюджетной и налоговой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года», Программой оздоровления государственных финансов Курской области, утверждённой постановлением Администрации Курской области от 26.09.2018 № 778-па.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Основные задачи бюджетной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 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2024 год и на плановый период 2025 и 2026 годов и дальнейшее повышение эффективности использования бюджетных средств.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задачами бюджетной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на 2024 год и на плановый период 2025 и 2026 годов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стратегическая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приоритизация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расходов бюджета на ключевых социально-экономических направлениях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соблюдение условий соглашения, заключенных администрацией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она Курской областью с Министерством 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финансов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 по повышению эффективности использования бюджетных средств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,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том числе путем выполнения мероприятий  по оздоровлению муниципальных финансов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района,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финансовое обеспечение реализации инфраструктурных проектов;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строгое соблюдение бюджетно-финансовой дисциплины  главного распорядителя и получателя бюджетных средств;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осуществление анализа деятельности казенного учреждения;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недопущение кредиторской задолженности по заработной плате и социальным выплатам;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межбюджетных отношений, повышение прозрачности;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совершенствование механизмов участия общественности в бюджетном процессе, в первую очередь, через развитие инструментов инициативного </w:t>
      </w:r>
      <w:proofErr w:type="spell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бюджетирования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мероприятий, направленных на повышение уровня финансовой (бюджетной) грамотности населения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задачи налоговой политики муниципального образования «</w:t>
      </w:r>
      <w:r w:rsidR="00AE545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</w:t>
      </w:r>
      <w:r w:rsidR="00FF3B5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2024 год и на плановый период 2025 и 2026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годов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 приоритетом налоговой политики на 2024 год и на плановый период 2025 и 2026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Главным стратегическим ориентиром налоговой политики будет являться развитие и укрепле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ние налогового потенциала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стабильность и предсказуемость муниципального налогового законо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налоговой политики будут: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мобилизация резервов доходной базы консолидированного бюдж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ета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целях</w:t>
      </w:r>
      <w:proofErr w:type="gram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обеспечения пр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ивлекательности экономики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района Курской области для инвесторов;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роста доходов к</w:t>
      </w:r>
      <w:r w:rsidR="00B6412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онсолидированного бюджета 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Михайловского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проведение мероприятий по повышению эффективности управления муниципальной собственностью, и природными ресурсами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взаимодействие с органами власти области, с территориальными органами федеральных органов 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FC4EC0" w:rsidRPr="00FC4EC0" w:rsidRDefault="00FC4EC0" w:rsidP="00FC4EC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уровня ответственности главного администратора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 w:rsidR="00AE545C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Михайловский</w:t>
      </w:r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Черемисиновского</w:t>
      </w:r>
      <w:proofErr w:type="spellEnd"/>
      <w:r w:rsidRPr="00FC4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117DFA" w:rsidRDefault="00117DFA"/>
    <w:sectPr w:rsidR="00117DFA" w:rsidSect="0011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C0"/>
    <w:rsid w:val="000E5D93"/>
    <w:rsid w:val="00117DFA"/>
    <w:rsid w:val="004A131B"/>
    <w:rsid w:val="006063E0"/>
    <w:rsid w:val="007C7295"/>
    <w:rsid w:val="007E2AFE"/>
    <w:rsid w:val="00AE545C"/>
    <w:rsid w:val="00B64126"/>
    <w:rsid w:val="00FC4EC0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A"/>
  </w:style>
  <w:style w:type="paragraph" w:styleId="2">
    <w:name w:val="heading 2"/>
    <w:basedOn w:val="a"/>
    <w:link w:val="20"/>
    <w:uiPriority w:val="9"/>
    <w:qFormat/>
    <w:rsid w:val="00FC4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E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7</cp:revision>
  <dcterms:created xsi:type="dcterms:W3CDTF">2023-10-16T06:21:00Z</dcterms:created>
  <dcterms:modified xsi:type="dcterms:W3CDTF">2023-10-20T12:16:00Z</dcterms:modified>
</cp:coreProperties>
</file>