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9" w:rsidRDefault="00E52CB9" w:rsidP="00E52CB9">
      <w:pPr>
        <w:pStyle w:val="a4"/>
        <w:shd w:val="clear" w:color="auto" w:fill="FFFFFF"/>
        <w:spacing w:before="0" w:beforeAutospacing="0"/>
        <w:jc w:val="center"/>
        <w:rPr>
          <w:color w:val="252525"/>
        </w:rPr>
      </w:pPr>
      <w:r>
        <w:rPr>
          <w:rStyle w:val="a5"/>
          <w:color w:val="252525"/>
        </w:rPr>
        <w:t>Информация о состоянии окружающей среды и об использовании природных ресурсов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В целом экологическая ситуа</w:t>
      </w:r>
      <w:r w:rsidR="00EB469A">
        <w:rPr>
          <w:color w:val="252525"/>
        </w:rPr>
        <w:t>ция на территории МО «Михайловский</w:t>
      </w:r>
      <w:r>
        <w:rPr>
          <w:color w:val="252525"/>
        </w:rPr>
        <w:t xml:space="preserve"> сельсовет» Черемисиновского района Курской области благоприятная. На территории муниципального образования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Основными источниками загрязнения окружающей среды в муниципальном образовании являются автотранспорт, твёрдые коммунальные отходы (далее ТКО), отходы от жизнедеятельности сельскохозяйственных животных.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Решена проблема сбора и утилизации бытовых отходов. На территории муниципального образования  вывоз твердых коммунальных отходов осуществляет региональным оператором АО  «САБ по уборке г. Курска». Утвержден График сбора ТКО  - среда, воскресенье.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Автодорожная сеть на территории поселения представлена участками местного, муниципального значения.  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На территории муни</w:t>
      </w:r>
      <w:r w:rsidR="00462881">
        <w:rPr>
          <w:color w:val="252525"/>
        </w:rPr>
        <w:t xml:space="preserve">ципального образования имеется 10 </w:t>
      </w:r>
      <w:proofErr w:type="gramStart"/>
      <w:r>
        <w:rPr>
          <w:color w:val="252525"/>
        </w:rPr>
        <w:t>водонапорных</w:t>
      </w:r>
      <w:proofErr w:type="gramEnd"/>
      <w:r>
        <w:rPr>
          <w:color w:val="252525"/>
        </w:rPr>
        <w:t xml:space="preserve"> башни, снабжающие население чистой питьевой водой. Запасов подземных вод достаточно для обеспечения чистой водой жителей всех населенных пунктов муниципального образования. Качество воды соответствует требованиям </w:t>
      </w:r>
      <w:proofErr w:type="spellStart"/>
      <w:r>
        <w:rPr>
          <w:color w:val="252525"/>
        </w:rPr>
        <w:t>СанПиН</w:t>
      </w:r>
      <w:proofErr w:type="spellEnd"/>
      <w:r>
        <w:rPr>
          <w:color w:val="252525"/>
        </w:rPr>
        <w:t xml:space="preserve"> 2.1.4.1074-01  питьевая вода.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</w:t>
      </w:r>
      <w:proofErr w:type="gramStart"/>
      <w:r>
        <w:rPr>
          <w:color w:val="252525"/>
        </w:rPr>
        <w:t xml:space="preserve">Для решения проблем по благоустройству населенных пунктов имеется- </w:t>
      </w:r>
      <w:r>
        <w:t> </w:t>
      </w:r>
      <w:hyperlink r:id="rId4" w:history="1">
        <w:r>
          <w:rPr>
            <w:rStyle w:val="a3"/>
            <w:color w:val="auto"/>
            <w:u w:val="none"/>
          </w:rPr>
          <w:t>Решение Собрания депутатов Удеревского сельсовета Черемисинов</w:t>
        </w:r>
        <w:r w:rsidR="00462881">
          <w:rPr>
            <w:rStyle w:val="a3"/>
            <w:color w:val="auto"/>
            <w:u w:val="none"/>
          </w:rPr>
          <w:t>ского района от 28.08.2020г. №9</w:t>
        </w:r>
        <w:r>
          <w:rPr>
            <w:rStyle w:val="a3"/>
            <w:color w:val="auto"/>
            <w:u w:val="none"/>
          </w:rPr>
          <w:t>.1 «Об утверждении Правил благоустройства территории муници</w:t>
        </w:r>
        <w:r w:rsidR="00462881">
          <w:rPr>
            <w:rStyle w:val="a3"/>
            <w:color w:val="auto"/>
            <w:u w:val="none"/>
          </w:rPr>
          <w:t>пального образования Михайловского</w:t>
        </w:r>
        <w:r>
          <w:rPr>
            <w:rStyle w:val="a3"/>
            <w:color w:val="auto"/>
            <w:u w:val="none"/>
          </w:rPr>
          <w:t xml:space="preserve"> сельсовета </w:t>
        </w:r>
        <w:proofErr w:type="spellStart"/>
        <w:r>
          <w:rPr>
            <w:rStyle w:val="a3"/>
            <w:color w:val="auto"/>
            <w:u w:val="none"/>
          </w:rPr>
          <w:t>Черемисиновского</w:t>
        </w:r>
        <w:proofErr w:type="spellEnd"/>
        <w:r>
          <w:rPr>
            <w:rStyle w:val="a3"/>
            <w:color w:val="auto"/>
            <w:u w:val="none"/>
          </w:rPr>
          <w:t xml:space="preserve"> района Курской области»</w:t>
        </w:r>
      </w:hyperlink>
      <w:r>
        <w:rPr>
          <w:color w:val="252525"/>
        </w:rPr>
        <w:t>. Вышеуказанный нормативный правовой акт размещен на сайте муници</w:t>
      </w:r>
      <w:r w:rsidR="00462881">
        <w:rPr>
          <w:color w:val="252525"/>
        </w:rPr>
        <w:t>пального образования «Михайловский</w:t>
      </w:r>
      <w:r>
        <w:rPr>
          <w:color w:val="252525"/>
        </w:rPr>
        <w:t xml:space="preserve"> сельсовет» </w:t>
      </w:r>
      <w:proofErr w:type="spellStart"/>
      <w:r>
        <w:rPr>
          <w:color w:val="252525"/>
        </w:rPr>
        <w:t>Черемисиновского</w:t>
      </w:r>
      <w:proofErr w:type="spellEnd"/>
      <w:r>
        <w:rPr>
          <w:color w:val="252525"/>
        </w:rPr>
        <w:t xml:space="preserve"> района Курской области в информационно-телекоммуникационной сети Интернет. </w:t>
      </w:r>
      <w:proofErr w:type="gramEnd"/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Администрацией сельсовета  ежегодно проводятся месячники по уборке территорий  весной и осенью. Кроме того, ведется постоянная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lastRenderedPageBreak/>
        <w:t>Мероприятия по охране окружающей среды 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 условий проживания и отдыха населения, восполнение утраченных элементов природной среды и охрану качества и естественных свойств ее компонентов.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Особые микроклиматические условия муниципального образования создают благоприятные условия для произрастания здесь большинства деревьев, кустарников.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Соотнесение природно-ландшафтного потенциала и основных экологических рисков муниципального образования определяют специфику задач формирования эколого-рекреационного каркаса, среди которых следует указать: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- озеленение вновь формируемых общественных зон;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- развитие насаждений для минимизации воздействия автотранспортного потока на жилые кварталы;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 Снижение загрязнения почв предусмотрено за счет: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-        выявление всех несанкционированных свалок и их рекультивация.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 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Развитие инженерной инфраструктуры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Потребление воды в жилом секторе всегда было высоким, существующая система водоснабжения, в силу объективных причин, не стимулирует потребителей питьевой воды к более рациональному ее использованию. Фактический расход водопотребления осуществляется приборами учета воды, установленными абонентами, что составляет </w:t>
      </w:r>
      <w:r>
        <w:rPr>
          <w:color w:val="000000"/>
        </w:rPr>
        <w:t>62,8%.</w:t>
      </w:r>
      <w:r>
        <w:rPr>
          <w:color w:val="252525"/>
        </w:rPr>
        <w:t>от общего водопотребления.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Рассматривается развитие систем водоснабжения и водоотведения в зависимости от норм расхода воды, </w:t>
      </w:r>
      <w:proofErr w:type="gramStart"/>
      <w:r>
        <w:rPr>
          <w:color w:val="252525"/>
        </w:rPr>
        <w:t>принимаемым</w:t>
      </w:r>
      <w:proofErr w:type="gramEnd"/>
      <w:r>
        <w:rPr>
          <w:color w:val="252525"/>
        </w:rPr>
        <w:t xml:space="preserve"> в соответствии с нормами </w:t>
      </w:r>
      <w:proofErr w:type="spellStart"/>
      <w:r>
        <w:rPr>
          <w:color w:val="252525"/>
        </w:rPr>
        <w:t>СНиП</w:t>
      </w:r>
      <w:proofErr w:type="spellEnd"/>
      <w:r>
        <w:rPr>
          <w:color w:val="252525"/>
        </w:rPr>
        <w:t xml:space="preserve"> 2.04.02-84. В нормы водопотребления включены все расходы воды на хозяйственно-питьевые нужды в жилых и общественных зданиях.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Коэффициент суточной неравномерности водопотребления </w:t>
      </w:r>
      <w:proofErr w:type="spellStart"/>
      <w:r>
        <w:rPr>
          <w:color w:val="252525"/>
        </w:rPr>
        <w:t>К</w:t>
      </w:r>
      <w:r>
        <w:rPr>
          <w:color w:val="252525"/>
          <w:sz w:val="18"/>
          <w:szCs w:val="18"/>
          <w:vertAlign w:val="subscript"/>
        </w:rPr>
        <w:t>сут</w:t>
      </w:r>
      <w:proofErr w:type="spellEnd"/>
      <w:r>
        <w:rPr>
          <w:color w:val="252525"/>
        </w:rPr>
        <w:t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К</w:t>
      </w:r>
      <w:r>
        <w:rPr>
          <w:color w:val="252525"/>
          <w:sz w:val="18"/>
          <w:szCs w:val="18"/>
          <w:vertAlign w:val="subscript"/>
        </w:rPr>
        <w:t>сут.min</w:t>
      </w:r>
      <w:r>
        <w:rPr>
          <w:color w:val="252525"/>
        </w:rPr>
        <w:t>=0,8; К</w:t>
      </w:r>
      <w:r>
        <w:rPr>
          <w:color w:val="252525"/>
          <w:sz w:val="18"/>
          <w:szCs w:val="18"/>
          <w:vertAlign w:val="subscript"/>
        </w:rPr>
        <w:t>сут.max</w:t>
      </w:r>
      <w:r>
        <w:rPr>
          <w:color w:val="252525"/>
        </w:rPr>
        <w:t>=1,2.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 Зоны санитарной охраны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</w:t>
      </w:r>
      <w:proofErr w:type="spellStart"/>
      <w:r>
        <w:rPr>
          <w:color w:val="252525"/>
        </w:rPr>
        <w:t>СанПиН</w:t>
      </w:r>
      <w:proofErr w:type="spellEnd"/>
      <w:r>
        <w:rPr>
          <w:color w:val="252525"/>
        </w:rPr>
        <w:t xml:space="preserve"> 2.1.4.1110-02):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I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lastRenderedPageBreak/>
        <w:t xml:space="preserve">II, III –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>
        <w:rPr>
          <w:color w:val="252525"/>
        </w:rPr>
        <w:t>канализования</w:t>
      </w:r>
      <w:proofErr w:type="spellEnd"/>
      <w:r>
        <w:rPr>
          <w:color w:val="252525"/>
        </w:rPr>
        <w:t xml:space="preserve"> зданий и сооружений, благоустройства территории, организации поверхностного стока.</w:t>
      </w:r>
    </w:p>
    <w:p w:rsidR="000460C4" w:rsidRDefault="000460C4"/>
    <w:sectPr w:rsidR="000460C4" w:rsidSect="0004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CB9"/>
    <w:rsid w:val="000460C4"/>
    <w:rsid w:val="003D083D"/>
    <w:rsid w:val="00462881"/>
    <w:rsid w:val="007F2C47"/>
    <w:rsid w:val="00E52CB9"/>
    <w:rsid w:val="00EB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C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ecl5cenr4g.xn--p1ai/index.php/munitsipalnye-pravovye-akty/npa-sobraniya-deputatov/687-reshenie-ot-27-03-2019g-41-ob-utverzhdenii-pravil-blagoustrojstva-territorii-munitsipalnogo-obrazovaniya-bogatyrevskij-selsovet-gorshechen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4848</Characters>
  <Application>Microsoft Office Word</Application>
  <DocSecurity>0</DocSecurity>
  <Lines>40</Lines>
  <Paragraphs>11</Paragraphs>
  <ScaleCrop>false</ScaleCrop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Mih</cp:lastModifiedBy>
  <cp:revision>7</cp:revision>
  <dcterms:created xsi:type="dcterms:W3CDTF">2023-04-05T06:22:00Z</dcterms:created>
  <dcterms:modified xsi:type="dcterms:W3CDTF">2024-11-22T12:01:00Z</dcterms:modified>
</cp:coreProperties>
</file>