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pBdr>
          <w:bottom w:color="00000A" w:space="0" w:sz="6" w:val="single"/>
        </w:pBdr>
        <w:spacing w:after="0" w:before="0" w:line="100" w:lineRule="atLeast"/>
      </w:pPr>
      <w:r>
        <w:rPr>
          <w:sz w:val="16"/>
          <w:szCs w:val="16"/>
          <w:vanish/>
          <w:rFonts w:ascii="Arial" w:cs="Arial" w:eastAsia="Times New Roman" w:hAnsi="Arial"/>
          <w:lang w:eastAsia="ru-RU"/>
        </w:rPr>
        <w:t>Начало формы</w:t>
      </w:r>
    </w:p>
    <w:p>
      <w:pPr>
        <w:pStyle w:val="style0"/>
        <w:jc w:val="center"/>
        <w:spacing w:after="28" w:before="28" w:line="100" w:lineRule="atLeast"/>
      </w:pPr>
      <w:bookmarkStart w:id="0" w:name="DDE_LINK"/>
      <w:bookmarkEnd w:id="0"/>
      <w:r>
        <w:rPr>
          <w:sz w:val="32"/>
          <w:b/>
          <w:szCs w:val="32"/>
          <w:bCs/>
          <w:rFonts w:ascii="Arial" w:cs="Times New Roman" w:eastAsia="Times New Roman" w:hAnsi="Arial"/>
          <w:lang w:eastAsia="ru-RU"/>
        </w:rPr>
        <w:t>СОБРАНИЕ ДЕПУТАТОВ</w:t>
      </w:r>
    </w:p>
    <w:p>
      <w:pPr>
        <w:pStyle w:val="style0"/>
        <w:jc w:val="center"/>
        <w:spacing w:after="28" w:before="28" w:line="100" w:lineRule="atLeast"/>
      </w:pPr>
      <w:r>
        <w:rPr>
          <w:sz w:val="32"/>
          <w:b/>
          <w:szCs w:val="32"/>
          <w:bCs/>
          <w:rFonts w:ascii="Arial" w:cs="Times New Roman" w:eastAsia="Times New Roman" w:hAnsi="Arial"/>
          <w:lang w:eastAsia="ru-RU"/>
        </w:rPr>
        <w:t>МИХАЙЛОВСКОГО СЕЛЬСОВЕТА</w:t>
      </w:r>
    </w:p>
    <w:p>
      <w:pPr>
        <w:pStyle w:val="style0"/>
        <w:jc w:val="center"/>
        <w:spacing w:after="28" w:before="28" w:line="100" w:lineRule="atLeast"/>
      </w:pPr>
      <w:r>
        <w:rPr>
          <w:sz w:val="32"/>
          <w:b/>
          <w:szCs w:val="32"/>
          <w:bCs/>
          <w:rFonts w:ascii="Arial" w:cs="Times New Roman" w:eastAsia="Times New Roman" w:hAnsi="Arial"/>
          <w:lang w:eastAsia="ru-RU"/>
        </w:rPr>
        <w:t>ЧЕРЕМИСИНОВСКОГО РАЙОНА</w:t>
      </w:r>
    </w:p>
    <w:p>
      <w:pPr>
        <w:pStyle w:val="style0"/>
        <w:jc w:val="center"/>
        <w:spacing w:after="28" w:before="28" w:line="100" w:lineRule="atLeast"/>
      </w:pPr>
      <w:r>
        <w:rPr>
          <w:sz w:val="32"/>
          <w:b/>
          <w:szCs w:val="32"/>
          <w:bCs/>
          <w:rFonts w:ascii="Arial" w:cs="Times New Roman" w:eastAsia="Times New Roman" w:hAnsi="Arial"/>
          <w:lang w:eastAsia="ru-RU"/>
        </w:rPr>
        <w:t>КУРСКОЙ ОБЛАСТИ</w:t>
      </w:r>
    </w:p>
    <w:p>
      <w:pPr>
        <w:pStyle w:val="style0"/>
        <w:jc w:val="center"/>
        <w:spacing w:after="28" w:before="28" w:line="100" w:lineRule="atLeast"/>
      </w:pPr>
      <w:r>
        <w:rPr/>
      </w:r>
    </w:p>
    <w:p>
      <w:pPr>
        <w:pStyle w:val="style0"/>
        <w:jc w:val="center"/>
        <w:spacing w:after="28" w:before="28" w:line="100" w:lineRule="atLeast"/>
      </w:pPr>
      <w:r>
        <w:rPr/>
      </w:r>
    </w:p>
    <w:p>
      <w:pPr>
        <w:pStyle w:val="style0"/>
        <w:jc w:val="center"/>
        <w:spacing w:after="28" w:before="28" w:line="100" w:lineRule="atLeast"/>
      </w:pPr>
      <w:r>
        <w:rPr>
          <w:sz w:val="32"/>
          <w:b/>
          <w:szCs w:val="32"/>
          <w:bCs/>
          <w:rFonts w:ascii="Arial" w:cs="Times New Roman" w:eastAsia="Times New Roman" w:hAnsi="Arial"/>
          <w:lang w:eastAsia="ru-RU"/>
        </w:rPr>
        <w:t>РЕШЕНИЕ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jc w:val="center"/>
        <w:spacing w:after="28" w:before="28" w:line="100" w:lineRule="atLeast"/>
      </w:pPr>
      <w:r>
        <w:rPr>
          <w:sz w:val="32"/>
          <w:b/>
          <w:szCs w:val="32"/>
          <w:bCs/>
          <w:rFonts w:ascii="Arial" w:cs="Times New Roman" w:eastAsia="Times New Roman" w:hAnsi="Arial"/>
          <w:lang w:eastAsia="ru-RU"/>
        </w:rPr>
        <w:t>От 05.11.2013г.№ 11.1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jc w:val="center"/>
        <w:spacing w:after="28" w:before="28" w:line="100" w:lineRule="atLeast"/>
      </w:pPr>
      <w:r>
        <w:rPr>
          <w:sz w:val="32"/>
          <w:b/>
          <w:szCs w:val="32"/>
          <w:bCs/>
          <w:rFonts w:ascii="Arial" w:cs="Times New Roman" w:eastAsia="Times New Roman" w:hAnsi="Arial"/>
          <w:lang w:eastAsia="ru-RU"/>
        </w:rPr>
        <w:t>Об утверждении Положения о Контрольно-счетном органе в Администрации Михайловского сельсовета.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jc w:val="both"/>
        <w:tabs>
          <w:tab w:leader="none" w:pos="567" w:val="left"/>
          <w:tab w:leader="none" w:pos="709" w:val="left"/>
        </w:tabs>
        <w:ind w:firstLine="720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В соответствии с Федеральным законом от 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4"/>
          <w:szCs w:val="24"/>
          <w:bCs/>
          <w:rFonts w:ascii="Arial" w:cs="Times New Roman" w:eastAsia="Times New Roman" w:hAnsi="Arial"/>
          <w:lang w:eastAsia="ru-RU"/>
        </w:rPr>
        <w:t xml:space="preserve"> Уставом </w:t>
      </w:r>
      <w:r>
        <w:rPr>
          <w:sz w:val="24"/>
          <w:szCs w:val="24"/>
          <w:rFonts w:ascii="Arial" w:cs="Times New Roman" w:eastAsia="Times New Roman" w:hAnsi="Arial"/>
          <w:lang w:eastAsia="ru-RU"/>
        </w:rPr>
        <w:t>муниципального образования «Михайловский сельсовет» Черемисиновского района Курской области</w:t>
      </w:r>
      <w:r>
        <w:rPr>
          <w:sz w:val="24"/>
          <w:szCs w:val="24"/>
          <w:bCs/>
          <w:rFonts w:ascii="Arial" w:cs="Times New Roman" w:eastAsia="Times New Roman" w:hAnsi="Arial"/>
          <w:lang w:eastAsia="ru-RU"/>
        </w:rPr>
        <w:t xml:space="preserve"> и в целях совершенствования управления финансами и обеспечения эффективного использования бюджетных средств</w:t>
      </w:r>
      <w:r>
        <w:rPr>
          <w:sz w:val="24"/>
          <w:szCs w:val="24"/>
          <w:rFonts w:ascii="Arial" w:cs="Times New Roman" w:eastAsia="Times New Roman" w:hAnsi="Arial"/>
          <w:lang w:eastAsia="ru-RU"/>
        </w:rPr>
        <w:t>,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Собрание депутатов Михайловского сельсовета Черемисиновского района решило:  </w:t>
      </w:r>
    </w:p>
    <w:p>
      <w:pPr>
        <w:pStyle w:val="style0"/>
        <w:jc w:val="both"/>
        <w:tabs>
          <w:tab w:leader="none" w:pos="567" w:val="left"/>
          <w:tab w:leader="none" w:pos="709" w:val="left"/>
        </w:tabs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1.Создать Контрольно-счетный орган в Администрации Михайловского сельсовета со штатной численностью 2 единицы.</w:t>
      </w:r>
    </w:p>
    <w:p>
      <w:pPr>
        <w:pStyle w:val="style0"/>
        <w:jc w:val="both"/>
        <w:tabs>
          <w:tab w:leader="none" w:pos="567" w:val="left"/>
          <w:tab w:leader="none" w:pos="709" w:val="left"/>
        </w:tabs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2.Утвердить прилагаемое Положение о Контрольно-счетном органе</w:t>
      </w:r>
      <w:r>
        <w:rPr>
          <w:sz w:val="24"/>
          <w:szCs w:val="24"/>
          <w:bCs/>
          <w:rFonts w:ascii="Arial" w:cs="Times New Roman" w:eastAsia="Times New Roman" w:hAnsi="Arial"/>
          <w:lang w:eastAsia="ru-RU"/>
        </w:rPr>
        <w:t xml:space="preserve"> </w:t>
      </w:r>
      <w:r>
        <w:rPr>
          <w:sz w:val="24"/>
          <w:szCs w:val="24"/>
          <w:rFonts w:ascii="Arial" w:cs="Times New Roman" w:eastAsia="Times New Roman" w:hAnsi="Arial"/>
          <w:lang w:eastAsia="ru-RU"/>
        </w:rPr>
        <w:t xml:space="preserve">в Администрации Михайловского сельсовета  (далее – Положение).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3. Обнародовать настоящее решение на информационных стендах  Михайловского сельсовета.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4. Настоящее решение вступает в силу со дня его официального обнародования.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5. Контроль за выполнением данного решения оставляю за собой.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Глава Михайловского сельсовета                                   О.И.Агеева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30"/>
          <w:b/>
          <w:szCs w:val="30"/>
          <w:rFonts w:ascii="Arial" w:cs="Times New Roman" w:eastAsia="Times New Roman" w:hAnsi="Arial"/>
          <w:lang w:eastAsia="ru-RU"/>
        </w:rPr>
        <w:t>ПОЛОЖЕНИЕ О КОНТРОЛЬНО-СЧЕТНОМ ОРГАНЕ</w:t>
      </w:r>
    </w:p>
    <w:p>
      <w:pPr>
        <w:pStyle w:val="style0"/>
        <w:jc w:val="center"/>
        <w:spacing w:after="0" w:before="0" w:line="100" w:lineRule="atLeast"/>
      </w:pPr>
      <w:r>
        <w:rPr>
          <w:sz w:val="30"/>
          <w:b/>
          <w:szCs w:val="30"/>
          <w:rFonts w:ascii="Arial" w:cs="Times New Roman" w:eastAsia="Times New Roman" w:hAnsi="Arial"/>
          <w:lang w:eastAsia="ru-RU"/>
        </w:rPr>
        <w:t>В АДМИНИСТРАЦИИ МИХАЙЛОВСКОГО СЕЛЬСОВЕТА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1. Общие положения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 xml:space="preserve">1.1. Контрольно-счетный орган в Администрации Михайловского сельсовета (далее - Контрольно-счетный орган) является постоянно действующим органом внешнего муниципального финансового контроля и образуется Собранием депутатов  Михайловского сельсовета.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Контрольно-счетный орган входит в структуру администрации  Михайловского сельсовета, подотчетен Собранию депутатов Михайловского сельсовета.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1.2. В своей деятельности Контрольно-счетный орган руководствуется Конституцией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закон), другими федеральными законами и иными нормативными правовыми актами Российской Федерации, Конституцией РФ, законами и иными правовыми актами Российской Федерации, Уставом муниципального образования «Михайловский сельсовет» Черемисиновского района Курской области, муниципальными нормативными правовыми актами в Администрации Михайловского сельсовета и настоящим Положением.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1.3. Контрольно-счетный орган осуществляет контрольные полномочия на принципах законности, объективности, эффективности, независимости и гласности.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Times New Roman" w:eastAsia="Times New Roman" w:hAnsi="Arial"/>
          <w:lang w:eastAsia="ru-RU"/>
        </w:rPr>
        <w:t>1.4. Контрольно-счетный орган не является юридическим лицом.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1.5. Финансовое и материально-техническое обеспечение деятельности Контрольно-счетного органа осуществляется за счет бюджета  Администрации Михайловского сельсовета.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 xml:space="preserve">1.6. Информация о деятельности Контрольно-счетного органа размещается в сети Интернет на официальном сайте Администрации Черемисиновского района </w:t>
      </w:r>
      <w:r>
        <w:rPr>
          <w:color w:val="0000FF"/>
          <w:sz w:val="24"/>
          <w:u w:val="single"/>
          <w:szCs w:val="24"/>
          <w:rFonts w:ascii="Arial" w:cs="Times New Roman" w:eastAsia="Times New Roman" w:hAnsi="Arial"/>
          <w:lang w:eastAsia="ru-RU"/>
        </w:rPr>
        <w:t>http://</w:t>
      </w:r>
      <w:r>
        <w:rPr>
          <w:color w:val="0000FF"/>
          <w:sz w:val="24"/>
          <w:u w:val="single"/>
          <w:szCs w:val="24"/>
          <w:rFonts w:ascii="Arial" w:cs="Times New Roman" w:eastAsia="Times New Roman" w:hAnsi="Arial"/>
          <w:lang w:eastAsia="ru-RU" w:val="en-US"/>
        </w:rPr>
        <w:t>cher</w:t>
      </w:r>
      <w:r>
        <w:rPr>
          <w:sz w:val="24"/>
          <w:szCs w:val="24"/>
          <w:rFonts w:ascii="Arial" w:cs="Times New Roman" w:eastAsia="Times New Roman" w:hAnsi="Arial"/>
          <w:lang w:eastAsia="ru-RU"/>
        </w:rPr>
        <w:t>.</w:t>
      </w:r>
      <w:r>
        <w:rPr>
          <w:sz w:val="24"/>
          <w:szCs w:val="24"/>
          <w:rFonts w:ascii="Arial" w:cs="Times New Roman" w:eastAsia="Times New Roman" w:hAnsi="Arial"/>
          <w:lang w:eastAsia="ru-RU" w:val="en-US"/>
        </w:rPr>
        <w:t>rkursk</w:t>
      </w:r>
      <w:r>
        <w:rPr>
          <w:sz w:val="24"/>
          <w:szCs w:val="24"/>
          <w:rFonts w:ascii="Arial" w:cs="Times New Roman" w:eastAsia="Times New Roman" w:hAnsi="Arial"/>
          <w:lang w:eastAsia="ru-RU"/>
        </w:rPr>
        <w:t>.</w:t>
      </w:r>
      <w:r>
        <w:rPr>
          <w:sz w:val="24"/>
          <w:szCs w:val="24"/>
          <w:rFonts w:ascii="Arial" w:cs="Times New Roman" w:eastAsia="Times New Roman" w:hAnsi="Arial"/>
          <w:lang w:eastAsia="ru-RU" w:val="en-US"/>
        </w:rPr>
        <w:t>ru</w:t>
      </w:r>
      <w:r>
        <w:rPr>
          <w:sz w:val="24"/>
          <w:szCs w:val="24"/>
          <w:rFonts w:ascii="Arial" w:cs="Times New Roman" w:eastAsia="Times New Roman" w:hAnsi="Arial"/>
          <w:lang w:eastAsia="ru-RU"/>
        </w:rPr>
        <w:t>\.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1.7. В рамках возложенных на нее задач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1.8. Место нахождения Контрольно-счетного органа: Курская область, Черемисиновский район, с.Михайловка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2. Полномочия Контрольно-счетного органа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2.1. Контрольно-счетный орган осуществляет основные полномочия: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1) контроль за исполнением местного бюджета;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2) экспертиза проектов местного бюджета;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3) внешняя проверка годового отчета об исполнении местного бюджета;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в Администрации Михайловского сельсовета, а также муниципальных программ;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8) анализ бюджетного процесса в Администрации Михайловского сельсовета и подготовка предложений, направленных на его совершенствование;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Собранию депутатов   Михайловского сельсовета;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11) контроль за законностью, результативностью (эффективностью и экономностью) использования средств бюджета  Михайловского сельсовета, поступивших в бюджеты поселений;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12) иные полномочия в сфере внешнего муниципального финансового контроля, установленные федеральными законами, уставом и нормативными правовыми актами Собрания депутатов  Михайловского сельсовета.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3. Состав и структура Контрольно-счетного органа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 xml:space="preserve">3.1. Контрольно-счетный орган образуется в составе председателя и аппарата Контрольно-счетного органа.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В состав аппарата Контрольно-счетного органа входит инспектор (далее – сотрудник аппарата Контрольно-счетного органа).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3.2. Структура Контрольно-счетного органа утверждается решением Собрания депутатов  Михайловского сельсовета.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3.3. Возглавляет Контрольно-счетный орган председатель.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3.4. Штатная численность Контрольно-счетного органа определяется решением Собрания депутатов  Михайловского сельсовета.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3.5. Штатное расписание Контрольно-счетного органа утверждается председателем Контрольно-счетного органа.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4. Председатель Контрольно-счетного органа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4.1. Председатель Контрольно-счетного органа назначается на должность решением Собрания депутатов  Михайловского сельсовета на срок его полномочий.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4.2. Предложения о кандидатурах на должность председателя Контрольно-счетного органа вносятся в Собрание депутатов  Михайловского сельсовета: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1) Главой  Михайловского сельсовета - председателем Собрания депутатов Михайловского сельсовета;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2) депутатами Собрания депутатов  Михайловского сельсовета - не менее одной трети от установленного числа депутатов Собрания депутатов   Михайловского сельсовета;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4.3. Порядок рассмотрения кандидатур на должность председателя Контрольно-счетного органа  утверждается решением Собрания депутатов  Михайловского сельсовета.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4.4. Квалификационные требования, ограничения, запреты и обязанности к гражданину Российской Федерации,  претендующего на должность председателя контрольно-счетного органа, предъявляются согласно Федерального закона от 02.03.2007 №25-ФЗ «О муниципальной службе в Российской Федерации».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 xml:space="preserve">4.5. Председатель Контрольно-счетного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 муниципальными нормативными правовыми актами.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4.6. Председатель Контрольно-счетного органа: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1) осуществляет руководство деятельностью Контрольно-счетного органа и организует ее работу;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2) руководит работой аппарата Контрольно-счетного органа;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3) контролирует исполнение Контрольно-счетным органом муниципальных нормативных правовых актов;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4) в установленные сроки представляет Собранию депутатов   Михайловского сельсовета отчеты о работе Контрольно-счетного органа, информацию о контрольных и экспертно-аналитических мероприятиях;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5) издает приказ о направлении сотрудников Контрольно-счетного органа на проведение контрольных мероприятий, подписывает отчеты Контрольно-счетного органа;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6) представляет Контрольно-счетному органу во взаимоотношениях с органами государственной власти, органами местного самоуправления, иными юридическими лицами;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7) вправе участвовать в заседаниях Собрания депутатов  Михайловского сельсовета, его комитетов, комиссий и рабочих групп, заседаниях администрации Михайловского сельсовета, координационных и совещательных органов при Главе Михайловского сельсовета;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8) утверждает регламент Контрольно-счетного органа, должностные инструкции сотрудников аппарата Контрольно-счетного органа;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9) осуществляет иные полномочия в соответствии с действующим законодательством и настоящим Положением.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4.7. Во исполнение возложенных на него полномочий председатель Контрольно-счетного органа издает  приказ по вопросам, входящим в компетенцию Контрольно-счетного органа.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5. Аппарат Контрольно-счетного органа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5.1. Сотрудник аппарата Контрольно-счетного органа является должностным лицом Контрольно-счетного органа и является муниципальным служащим.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5.2. Условия, размеры и порядок оплаты труда сотрудников аппарата Контрольно-счетного органа, а также порядок формирования фонда оплаты труда устанавливаются решениями Собрания депутатов Михайловского сельсовета.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5.3. Сотрудник аппарата Контрольно-счетного органа назначается на должность и освобождается от должности председателем Контрольно-счетного органа.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5.4. Сотрудник аппарата Контрольно-счетного органа осуществляет свою деятельность в соответствии с должностной инструкцией, утвержденной Председателем Контрольно-счетного органа.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6. Деятельность Контрольно-счетного органа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6.1. Контрольно-счетный орган осуществляет  свою деятельность  на основе планов, которые разрабатываются и утверждаются им самостоятельно.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6.2.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Собрания депутатов  Михайловского сельсовета, предложений и запросов Главы  Михайловского сельсовета.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6.3. Порядок включения в планы деятельности Контрольно-счетного органа поручений Собрания депутатов  Михайловского сельсовета, предложений и запросов Главы  Михайловского сельсовета устанавливается нормативным правовым актом Собрания депутатов  Михайловского сельсовета.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7. Формы осуществления Контрольно-счетным органом внешнего муниципального финансового контроля, стандарты внешнего муниципального финансового контроля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7.1.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7.2. При проведении контрольного мероприятия Контрольно-счетным органом 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7.3. При проведении экспертно-аналитического мероприятия Контрольно-счетный орган составляет отчет или заключение.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7.4. Контрольно-счетный орган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 муниципальными нормативными правовыми актами, а также стандартами внешнего муниципального финансового контроля.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7.5.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1) в отношении органов местного самоуправления и муниципальных органов, муниципальных учреждений  в Администрации Михайловского сельсовета - в соответствии с общими требованиями, утвержденными Счетной палатой Российской Федерации и (или) Контрольно-счетным органом в Администрации Михайловского сельсовета;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2) в отношении иных организаций - в соответствии с общими требованиями, установленными федеральным законом.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8. Права, обязанности и ответственность должностных лиц Контрольно-счетного органа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b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8.1. Должностные лица Контрольно-счетного органа при осуществлении возложенных на них должностных полномочий имеют право: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 органов местного самоуправления  и  организаций;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охраняемую законом тайну;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8) знакомиться с технической документацией к электронным базам данных;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 xml:space="preserve">8.2. Сотрудник аппарата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8.1 настоящего Положения, должны незамедлительно (в течение 24 часов) уведомить об этом председателя Контрольно-счетного органа в порядке и форме, определенных законом РФ.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8.3. Сотрудник аппарата Контрольно-счетного органа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 xml:space="preserve">8.4. Сотрудник аппарата Контрольно-счетного органа обязан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8.5. Сотрудник аппарата Контрольно-счетного органа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4"/>
          <w:b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9. Предоставление информации Контрольно-счетному органу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9.1. В соответствии с Федеральным законом проверяемые органы и организации в установленные законом РФ сроки обязаны предоставлять  по запросам Контрольно-счетного органа информацию, документы  и материалы, необходимые для проведения контрольных и экспертно-аналитических мероприятий.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9.2. Порядок направления Контрольно-счетным органом запросов, указанных в пункте 9.1 настоящего Положения, определяется решением Собрания депутатов  Михайловского сельсовета и Регламентом Контрольно-счетного органа.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9.3. Непредставление или несвоевременное представление Контрольно-счетному органу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10. Представления и предписания Контрольно-счетного органа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10.1.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 xml:space="preserve">10.2. Представление Контрольно-счетного органа подписывается председателем Контрольно-счетного органа.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10.3. В соответствии с Федеральным законом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10.4.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 xml:space="preserve">10.5. Предписание Контрольно-счетного органа должно содержать указание на конкретные допущенные нарушения и конкретные основания вынесения предписания.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10.6. Предписание Контрольно-счетного органа подписывается председателем Контрольно-счетного органа.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10.7. Предписание Контрольно-счетного органа должно быть исполнено в установленные в нем сроки.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10.8. Неисполнение или ненадлежащее исполнение в установленный срок предписания Контрольно-счетного органа влечет за собой ответственность, установленную законодательством Российской Федерации 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10.9.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 материалы контрольных мероприятий в правоохранительные органы.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11. Взаимодействие Контрольно-счетного органа с органами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государственной власти, органами местного самоуправления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11.1. Контрольно-счетный орган при осуществлении своей деятельности вправе взаимодействовать с Контрольно-счетным органом ,с контрольно-счетными органами других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Федерации. Контрольно-счетные органы вправе заключать с ними соглашения о сотрудничестве и взаимодействии.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11.2.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11.3. Контрольно-счетный орган по письменному обращению контрольно-счетных органов других муниципальных образований могут принимать участие в проводимых ими контрольных и экспертно-аналитических мероприятиях.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12. Гарантии статуса председателя и сотрудников аппарата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Контрольно-счетного органа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12.1. Председатель и сотрудник аппарата Контрольно-счетного органа являются должностными лицами Контрольно-счетного органа.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12.2.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12.3. Председатель и сотрудник аппарата Контрольно-счетного органа обладают гарантиями профессиональной независимости.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12.4. Для надлежащего осуществления возложенных на Контрольно-счетный орган задач председатель и сотрудник аппарата Контрольно-счетного органа обеспечиваются служебными помещениями.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Arial" w:cs="Times New Roman" w:eastAsia="Times New Roman" w:hAnsi="Arial"/>
          <w:lang w:eastAsia="ru-RU"/>
        </w:rPr>
        <w:t>13. Обеспечение доступа к информации о деятельности Контрольно-счетного органа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13.1. Контрольно-счетный орган в целях обеспечения доступа к информации о своей деятельности размещает на официальном сайте в Администрации Михайловского сельсовета и обнародует на информационных стендах Михайловского сельсовета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13.2. Контрольно-счетный орган ежегодно подготавливает отчет о своей деятельности, который направляется на рассмотрение Собрания депутатов  Михайловского сельсовета. Указанный отчет Контрольно-счетного органа обнародуются на информационных стендах Михайловского сельсовета и размещается на официальном сайте Черемисиновского района только после его рассмотрения Собранием депутатов Михайловского сельсовета.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Times New Roman" w:eastAsia="Times New Roman" w:hAnsi="Arial"/>
          <w:lang w:eastAsia="ru-RU"/>
        </w:rPr>
        <w:t>13.3. Обнародование в средствах массовой информации и размещение в сети Интернет информации о деятельности Контрольно-счетного органа  осуществляется в соответствии с законодательством Российской Федерации,  нормативными правовыми актами Собрания депутатов  Михайловского сельсовета и Регламентом Контрольно-счетного органа.</w:t>
      </w:r>
    </w:p>
    <w:p>
      <w:pPr>
        <w:pStyle w:val="style0"/>
        <w:spacing w:after="28" w:before="28" w:line="100" w:lineRule="atLeast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Lucida Sans Unicode" w:hAnsi="Calibri"/>
      <w:lang w:bidi="ar-SA" w:eastAsia="en-US" w:val="ru-RU"/>
    </w:rPr>
  </w:style>
  <w:style w:styleId="style1" w:type="paragraph">
    <w:name w:val="Заголовок 1"/>
    <w:basedOn w:val="style0"/>
    <w:next w:val="style22"/>
    <w:pPr>
      <w:outlineLvl w:val="0"/>
      <w:numPr>
        <w:ilvl w:val="0"/>
        <w:numId w:val="1"/>
      </w:numPr>
      <w:spacing w:after="28" w:before="28" w:line="100" w:lineRule="atLeast"/>
    </w:pPr>
    <w:rPr>
      <w:sz w:val="48"/>
      <w:b/>
      <w:szCs w:val="48"/>
      <w:bCs/>
      <w:rFonts w:ascii="Times New Roman" w:cs="Times New Roman" w:eastAsia="Times New Roman" w:hAnsi="Times New Roman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z-Начало формы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z-Конец формы Знак"/>
    <w:basedOn w:val="style15"/>
    <w:next w:val="style19"/>
    <w:rPr/>
  </w:style>
  <w:style w:styleId="style20" w:type="character">
    <w:name w:val="Текст выноски Знак"/>
    <w:basedOn w:val="style15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Tahoma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Tahoma" w:hAnsi="Arial"/>
    </w:rPr>
  </w:style>
  <w:style w:styleId="style26" w:type="paragraph">
    <w:name w:val="HTML Top of Form"/>
    <w:basedOn w:val="style0"/>
    <w:next w:val="style26"/>
    <w:pPr/>
    <w:rPr/>
  </w:style>
  <w:style w:styleId="style27" w:type="paragraph">
    <w:name w:val="Normal (Web)"/>
    <w:basedOn w:val="style0"/>
    <w:next w:val="style27"/>
    <w:pPr/>
    <w:rPr/>
  </w:style>
  <w:style w:styleId="style28" w:type="paragraph">
    <w:name w:val="HTML Bottom of Form"/>
    <w:basedOn w:val="style0"/>
    <w:next w:val="style28"/>
    <w:pPr/>
    <w:rPr/>
  </w:style>
  <w:style w:styleId="style29" w:type="paragraph">
    <w:name w:val="Balloon Text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2013-10-02T10:59:00.00Z</dcterms:created>
  <dc:creator>Admin</dc:creator>
  <cp:lastModifiedBy>Admin</cp:lastModifiedBy>
  <cp:lastPrinted>2013-11-14T11:24:53.00Z</cp:lastPrinted>
  <dcterms:modified xsi:type="dcterms:W3CDTF">2013-10-09T06:25:00.00Z</dcterms:modified>
  <cp:revision>4</cp:revision>
</cp:coreProperties>
</file>